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3831" w:rsidRDefault="00583831" w:rsidP="00583831">
      <w:pPr>
        <w:ind w:right="-19"/>
        <w:jc w:val="right"/>
      </w:pPr>
      <w:r w:rsidRPr="00A9682A">
        <w:t>ПРОЕКТ</w:t>
      </w:r>
    </w:p>
    <w:p w:rsidR="00EA76F0" w:rsidRPr="00A9682A" w:rsidRDefault="00EA76F0" w:rsidP="00583831">
      <w:pPr>
        <w:ind w:right="-19"/>
        <w:jc w:val="right"/>
      </w:pPr>
    </w:p>
    <w:p w:rsidR="00583831" w:rsidRPr="00DF3873" w:rsidRDefault="00583831" w:rsidP="00583831">
      <w:pPr>
        <w:ind w:right="-19"/>
        <w:jc w:val="center"/>
        <w:rPr>
          <w:b/>
        </w:rPr>
      </w:pPr>
      <w:r w:rsidRPr="00DF3873">
        <w:rPr>
          <w:b/>
        </w:rPr>
        <w:t>4</w:t>
      </w:r>
      <w:r>
        <w:rPr>
          <w:b/>
        </w:rPr>
        <w:t>4</w:t>
      </w:r>
      <w:r w:rsidRPr="00DF3873">
        <w:rPr>
          <w:b/>
        </w:rPr>
        <w:t xml:space="preserve">.1.1.  МЕТОДИКА </w:t>
      </w:r>
    </w:p>
    <w:p w:rsidR="00583831" w:rsidRPr="00DF3873" w:rsidRDefault="00583831" w:rsidP="00583831">
      <w:pPr>
        <w:ind w:right="-19"/>
        <w:jc w:val="center"/>
        <w:rPr>
          <w:b/>
        </w:rPr>
      </w:pPr>
      <w:r w:rsidRPr="00DF3873">
        <w:rPr>
          <w:b/>
        </w:rPr>
        <w:t xml:space="preserve">ОПРЕДЕЛЕНИЯ РАЗМЕРА ДОТАЦИЙ </w:t>
      </w:r>
    </w:p>
    <w:p w:rsidR="00583831" w:rsidRPr="00DF3873" w:rsidRDefault="00583831" w:rsidP="00583831">
      <w:pPr>
        <w:ind w:right="-19"/>
        <w:jc w:val="center"/>
        <w:rPr>
          <w:b/>
        </w:rPr>
      </w:pPr>
      <w:r w:rsidRPr="00DF3873">
        <w:rPr>
          <w:b/>
        </w:rPr>
        <w:t>НА ВЫРАВНИВАНИЕ БЮДЖЕТНОЙ ОБЕСПЕЧЕННОСТИ ПОСЕЛЕНИЙ</w:t>
      </w:r>
    </w:p>
    <w:p w:rsidR="00583831" w:rsidRPr="00DF3873" w:rsidRDefault="00583831" w:rsidP="00583831">
      <w:pPr>
        <w:ind w:firstLine="708"/>
        <w:jc w:val="center"/>
        <w:rPr>
          <w:b/>
        </w:rPr>
      </w:pPr>
    </w:p>
    <w:p w:rsidR="00583831" w:rsidRPr="00DF3873" w:rsidRDefault="00583831" w:rsidP="00583831">
      <w:pPr>
        <w:ind w:firstLine="708"/>
        <w:jc w:val="center"/>
        <w:rPr>
          <w:b/>
        </w:rPr>
      </w:pPr>
    </w:p>
    <w:p w:rsidR="00583831" w:rsidRPr="00DF3873" w:rsidRDefault="00583831" w:rsidP="00583831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DF3873">
        <w:rPr>
          <w:bCs/>
        </w:rPr>
        <w:t>Размер дотации на выравнивание бюд</w:t>
      </w:r>
      <w:r>
        <w:rPr>
          <w:bCs/>
        </w:rPr>
        <w:t>жетной обеспеченности поселений</w:t>
      </w:r>
      <w:r w:rsidRPr="00DF3873">
        <w:rPr>
          <w:bCs/>
        </w:rPr>
        <w:t xml:space="preserve"> из краевого бюджета рассчитывается по следующей формуле:</w:t>
      </w:r>
    </w:p>
    <w:p w:rsidR="00583831" w:rsidRDefault="00583831" w:rsidP="004A37A6">
      <w:pPr>
        <w:autoSpaceDE w:val="0"/>
        <w:autoSpaceDN w:val="0"/>
        <w:adjustRightInd w:val="0"/>
        <w:jc w:val="both"/>
        <w:outlineLvl w:val="0"/>
        <w:rPr>
          <w:rFonts w:eastAsiaTheme="minorHAnsi"/>
          <w:b/>
          <w:bCs/>
          <w:lang w:eastAsia="en-US"/>
        </w:rPr>
      </w:pPr>
    </w:p>
    <w:p w:rsidR="00583831" w:rsidRDefault="00583831" w:rsidP="004A37A6">
      <w:pPr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noProof/>
          <w:position w:val="-28"/>
        </w:rPr>
        <w:drawing>
          <wp:inline distT="0" distB="0" distL="0" distR="0" wp14:anchorId="5C69118F" wp14:editId="45D389D8">
            <wp:extent cx="2152650" cy="44708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081" cy="45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831" w:rsidRPr="00A9682A" w:rsidRDefault="00583831" w:rsidP="00583831">
      <w:pPr>
        <w:autoSpaceDE w:val="0"/>
        <w:autoSpaceDN w:val="0"/>
        <w:adjustRightInd w:val="0"/>
        <w:ind w:firstLine="540"/>
        <w:jc w:val="both"/>
        <w:rPr>
          <w:bCs/>
        </w:rPr>
      </w:pPr>
      <w:r>
        <w:rPr>
          <w:rFonts w:eastAsiaTheme="minorHAnsi"/>
          <w:b/>
          <w:bCs/>
          <w:noProof/>
          <w:position w:val="-9"/>
        </w:rPr>
        <w:drawing>
          <wp:inline distT="0" distB="0" distL="0" distR="0" wp14:anchorId="5F5BF6B6" wp14:editId="66149CC0">
            <wp:extent cx="590550" cy="27622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b/>
          <w:bCs/>
          <w:lang w:eastAsia="en-US"/>
        </w:rPr>
        <w:t xml:space="preserve"> - </w:t>
      </w:r>
      <w:r w:rsidRPr="00A9682A">
        <w:rPr>
          <w:bCs/>
        </w:rPr>
        <w:t>расчетный размер дотации на выравнивание бюджетной обеспеченности j-того поселения;</w:t>
      </w:r>
    </w:p>
    <w:p w:rsidR="00583831" w:rsidRPr="00A9682A" w:rsidRDefault="00583831" w:rsidP="00583831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9682A">
        <w:rPr>
          <w:bCs/>
          <w:noProof/>
        </w:rPr>
        <w:drawing>
          <wp:inline distT="0" distB="0" distL="0" distR="0" wp14:anchorId="3FCE5C86" wp14:editId="6AC0544C">
            <wp:extent cx="352425" cy="22860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82A">
        <w:rPr>
          <w:bCs/>
        </w:rPr>
        <w:t xml:space="preserve"> - суммарная численность постоянного населения поселений, имеющих право на получение дотации за счет субвенции из краевого бюджета, на 1 января текущего финансового года, по данным Федеральной службы государственной статистики;</w:t>
      </w:r>
    </w:p>
    <w:p w:rsidR="00583831" w:rsidRPr="00A9682A" w:rsidRDefault="00583831" w:rsidP="00583831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9682A">
        <w:rPr>
          <w:bCs/>
          <w:noProof/>
        </w:rPr>
        <w:drawing>
          <wp:inline distT="0" distB="0" distL="0" distR="0" wp14:anchorId="6F6EDCB8" wp14:editId="0B167B61">
            <wp:extent cx="409575" cy="2762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82A">
        <w:rPr>
          <w:bCs/>
        </w:rPr>
        <w:t xml:space="preserve"> - численность постоянного населения j-</w:t>
      </w:r>
      <w:proofErr w:type="spellStart"/>
      <w:r>
        <w:rPr>
          <w:bCs/>
        </w:rPr>
        <w:t>го</w:t>
      </w:r>
      <w:proofErr w:type="spellEnd"/>
      <w:r>
        <w:rPr>
          <w:bCs/>
        </w:rPr>
        <w:t xml:space="preserve"> поселения</w:t>
      </w:r>
      <w:r w:rsidRPr="00A9682A">
        <w:rPr>
          <w:bCs/>
        </w:rPr>
        <w:t>, имеющего право на получение дотации на выравнивание бюджетной обеспеченности, на 1 января текущего финансового года, по данным Федеральной службы государственной статистики.</w:t>
      </w:r>
    </w:p>
    <w:p w:rsidR="00583831" w:rsidRPr="00A9682A" w:rsidRDefault="00583831" w:rsidP="00583831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9682A">
        <w:rPr>
          <w:bCs/>
          <w:noProof/>
        </w:rPr>
        <w:drawing>
          <wp:inline distT="0" distB="0" distL="0" distR="0" wp14:anchorId="7887E784" wp14:editId="10C9A466">
            <wp:extent cx="742950" cy="190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682A">
        <w:rPr>
          <w:bCs/>
        </w:rPr>
        <w:t xml:space="preserve"> - общий объем дотаций на выравнивание бюджетной обеспеченности поселений из краевого бюджета.</w:t>
      </w:r>
    </w:p>
    <w:p w:rsidR="00583831" w:rsidRPr="00A9682A" w:rsidRDefault="00583831" w:rsidP="00583831">
      <w:pPr>
        <w:autoSpaceDE w:val="0"/>
        <w:autoSpaceDN w:val="0"/>
        <w:adjustRightInd w:val="0"/>
        <w:ind w:firstLine="540"/>
        <w:jc w:val="both"/>
        <w:rPr>
          <w:bCs/>
        </w:rPr>
      </w:pPr>
      <w:r w:rsidRPr="00A9682A">
        <w:rPr>
          <w:bCs/>
        </w:rPr>
        <w:t>При отсутствии данных о численности постоянного насел</w:t>
      </w:r>
      <w:bookmarkStart w:id="0" w:name="_GoBack"/>
      <w:bookmarkEnd w:id="0"/>
      <w:r w:rsidRPr="00A9682A">
        <w:rPr>
          <w:bCs/>
        </w:rPr>
        <w:t xml:space="preserve">ения поселений применяется численность населения поселений по данным </w:t>
      </w:r>
      <w:proofErr w:type="spellStart"/>
      <w:r w:rsidRPr="00A9682A">
        <w:rPr>
          <w:bCs/>
        </w:rPr>
        <w:t>похозяйственного</w:t>
      </w:r>
      <w:proofErr w:type="spellEnd"/>
      <w:r w:rsidRPr="00A9682A">
        <w:rPr>
          <w:bCs/>
        </w:rPr>
        <w:t xml:space="preserve"> учета на 1 января текущего финансового года согласно статистическим сборникам, формируемым Федеральной службой государственной статистики.</w:t>
      </w:r>
    </w:p>
    <w:p w:rsidR="00583831" w:rsidRPr="00DF3873" w:rsidRDefault="00583831" w:rsidP="00583831">
      <w:pPr>
        <w:autoSpaceDE w:val="0"/>
        <w:autoSpaceDN w:val="0"/>
        <w:adjustRightInd w:val="0"/>
        <w:ind w:firstLine="540"/>
        <w:jc w:val="both"/>
        <w:rPr>
          <w:bCs/>
        </w:rPr>
      </w:pPr>
    </w:p>
    <w:p w:rsidR="00583831" w:rsidRPr="00A9682A" w:rsidRDefault="00583831" w:rsidP="004A37A6">
      <w:pPr>
        <w:autoSpaceDE w:val="0"/>
        <w:autoSpaceDN w:val="0"/>
        <w:adjustRightInd w:val="0"/>
        <w:ind w:firstLine="540"/>
        <w:jc w:val="center"/>
        <w:rPr>
          <w:rFonts w:eastAsiaTheme="minorHAnsi"/>
          <w:b/>
          <w:lang w:eastAsia="en-US"/>
        </w:rPr>
      </w:pPr>
      <w:r w:rsidRPr="00A9682A">
        <w:rPr>
          <w:rFonts w:eastAsiaTheme="minorHAnsi"/>
          <w:b/>
          <w:lang w:eastAsia="en-US"/>
        </w:rPr>
        <w:t>Порядок определения критерия выравнивания финансовых возможностей поселений</w:t>
      </w:r>
    </w:p>
    <w:p w:rsidR="00583831" w:rsidRDefault="00583831" w:rsidP="0058383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583831" w:rsidRDefault="00583831" w:rsidP="004A37A6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Критерий выравнивания финансовых возможностей поселений определяется по формуле:</w:t>
      </w:r>
    </w:p>
    <w:p w:rsidR="00583831" w:rsidRDefault="00583831" w:rsidP="004A37A6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noProof/>
          <w:position w:val="-27"/>
        </w:rPr>
        <w:drawing>
          <wp:inline distT="0" distB="0" distL="0" distR="0" wp14:anchorId="22B490D5" wp14:editId="04250291">
            <wp:extent cx="1295400" cy="434533"/>
            <wp:effectExtent l="0" t="0" r="0" b="381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395" cy="438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3831" w:rsidRDefault="00583831" w:rsidP="0058383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  <w:position w:val="-9"/>
        </w:rPr>
        <w:drawing>
          <wp:inline distT="0" distB="0" distL="0" distR="0" wp14:anchorId="1AE01738" wp14:editId="21E78F12">
            <wp:extent cx="352425" cy="2762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lang w:eastAsia="en-US"/>
        </w:rPr>
        <w:t xml:space="preserve"> - расчетный объем дотаций на выравнивание бюджетной обеспеченности поселений в очередном финансовом году;</w:t>
      </w:r>
    </w:p>
    <w:p w:rsidR="00583831" w:rsidRDefault="00583831" w:rsidP="00583831">
      <w:pPr>
        <w:autoSpaceDE w:val="0"/>
        <w:autoSpaceDN w:val="0"/>
        <w:adjustRightInd w:val="0"/>
        <w:spacing w:before="24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noProof/>
          <w:position w:val="-6"/>
        </w:rPr>
        <w:drawing>
          <wp:inline distT="0" distB="0" distL="0" distR="0" wp14:anchorId="4B686334" wp14:editId="7EB2AE88">
            <wp:extent cx="352425" cy="2286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Theme="minorHAnsi"/>
          <w:lang w:eastAsia="en-US"/>
        </w:rPr>
        <w:t xml:space="preserve"> - суммарная численность постоянного населения поселений, имеющих право на получение дотации за счет субвенции из краевого бюджета, на 1 января текущего финансового года, по данным Федеральной службы государственной статистики.</w:t>
      </w:r>
    </w:p>
    <w:p w:rsidR="00583831" w:rsidRPr="00DF3873" w:rsidRDefault="00583831" w:rsidP="00583831">
      <w:pPr>
        <w:suppressAutoHyphens/>
        <w:autoSpaceDE w:val="0"/>
        <w:autoSpaceDN w:val="0"/>
        <w:adjustRightInd w:val="0"/>
        <w:jc w:val="both"/>
        <w:rPr>
          <w:bCs/>
        </w:rPr>
      </w:pPr>
    </w:p>
    <w:p w:rsidR="00583831" w:rsidRPr="00CC3F19" w:rsidRDefault="00583831" w:rsidP="00583831">
      <w:pPr>
        <w:ind w:firstLine="567"/>
        <w:jc w:val="both"/>
        <w:rPr>
          <w:bCs/>
        </w:rPr>
      </w:pPr>
      <w:r w:rsidRPr="00CC3F19">
        <w:rPr>
          <w:bCs/>
        </w:rPr>
        <w:t xml:space="preserve">Для поселений, у которых расчетный размер дотации на выравнивание бюджетной обеспеченности поселений на очередной финансовый год и первый год планового периода составил меньше размера дотации на выравнивание бюджетной обеспеченности поселений, утвержденного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размер дотации на очередной финансовый год и первый год планового </w:t>
      </w:r>
      <w:r w:rsidRPr="00CC3F19">
        <w:rPr>
          <w:bCs/>
        </w:rPr>
        <w:lastRenderedPageBreak/>
        <w:t>периода принимается равным размеру дотации, утвержденному соответственно на первый год планового периода и второй год планового периода законом Камчатского края о краевом бюджете на текущий финансовый год и плановый период, за исключением одного из следующих случаев:</w:t>
      </w:r>
    </w:p>
    <w:p w:rsidR="00583831" w:rsidRPr="00CC3F19" w:rsidRDefault="00583831" w:rsidP="00583831">
      <w:pPr>
        <w:ind w:firstLine="567"/>
        <w:jc w:val="both"/>
        <w:rPr>
          <w:bCs/>
        </w:rPr>
      </w:pPr>
      <w:r w:rsidRPr="00CC3F19">
        <w:rPr>
          <w:bCs/>
        </w:rPr>
        <w:t>1) внесение федеральными зако</w:t>
      </w:r>
      <w:r>
        <w:rPr>
          <w:bCs/>
        </w:rPr>
        <w:t>нами изменений, приводящих к пе</w:t>
      </w:r>
      <w:r w:rsidRPr="00CC3F19">
        <w:rPr>
          <w:bCs/>
        </w:rPr>
        <w:t>рераспределению полномочий и (и</w:t>
      </w:r>
      <w:r>
        <w:rPr>
          <w:bCs/>
        </w:rPr>
        <w:t>ли) доходов между краевым бюдже</w:t>
      </w:r>
      <w:r w:rsidRPr="00CC3F19">
        <w:rPr>
          <w:bCs/>
        </w:rPr>
        <w:t>том и бюджетами поселений;</w:t>
      </w:r>
    </w:p>
    <w:p w:rsidR="00583831" w:rsidRPr="00CC3F19" w:rsidRDefault="00583831" w:rsidP="00583831">
      <w:pPr>
        <w:ind w:firstLine="567"/>
        <w:jc w:val="both"/>
        <w:rPr>
          <w:bCs/>
        </w:rPr>
      </w:pPr>
      <w:r w:rsidRPr="00CC3F19">
        <w:rPr>
          <w:bCs/>
        </w:rPr>
        <w:t>2) внесение законами Камчатского края и принятыми в соответствии с ними уставом муниципального района и уставами сельских поселений изменений, приводящих к перераспре</w:t>
      </w:r>
      <w:r>
        <w:rPr>
          <w:bCs/>
        </w:rPr>
        <w:t>делению вопросов местного значе</w:t>
      </w:r>
      <w:r w:rsidRPr="00CC3F19">
        <w:rPr>
          <w:bCs/>
        </w:rPr>
        <w:t>ния и (или) доходов бюджетов между муниципальным район</w:t>
      </w:r>
      <w:r>
        <w:rPr>
          <w:bCs/>
        </w:rPr>
        <w:t>ом и сель</w:t>
      </w:r>
      <w:r w:rsidRPr="00CC3F19">
        <w:rPr>
          <w:bCs/>
        </w:rPr>
        <w:t>ским поселением;</w:t>
      </w:r>
    </w:p>
    <w:p w:rsidR="00583831" w:rsidRPr="00DF3873" w:rsidRDefault="00583831" w:rsidP="00583831">
      <w:pPr>
        <w:ind w:firstLine="567"/>
        <w:jc w:val="both"/>
      </w:pPr>
      <w:r w:rsidRPr="00CC3F19">
        <w:rPr>
          <w:bCs/>
        </w:rPr>
        <w:t>3) внесение законами Камчатского края изменений, приводящих к перераспределению полномочий меж</w:t>
      </w:r>
      <w:r>
        <w:rPr>
          <w:bCs/>
        </w:rPr>
        <w:t>ду Камчатским краем и поселения</w:t>
      </w:r>
      <w:r w:rsidRPr="00CC3F19">
        <w:rPr>
          <w:bCs/>
        </w:rPr>
        <w:t>ми.</w:t>
      </w:r>
    </w:p>
    <w:p w:rsidR="00A936AA" w:rsidRPr="00583831" w:rsidRDefault="00A936AA" w:rsidP="00583831"/>
    <w:sectPr w:rsidR="00A936AA" w:rsidRPr="00583831" w:rsidSect="00F755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023"/>
    <w:rsid w:val="00007023"/>
    <w:rsid w:val="00354848"/>
    <w:rsid w:val="003840A2"/>
    <w:rsid w:val="004A37A6"/>
    <w:rsid w:val="00583831"/>
    <w:rsid w:val="007753AA"/>
    <w:rsid w:val="009547CD"/>
    <w:rsid w:val="00A936AA"/>
    <w:rsid w:val="00DF3873"/>
    <w:rsid w:val="00EA76F0"/>
    <w:rsid w:val="00F7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03C876-4C3B-4E47-9D0A-BA17168E9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8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7553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7553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0" Type="http://schemas.openxmlformats.org/officeDocument/2006/relationships/image" Target="media/image7.wmf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Ксения Сергеевна</dc:creator>
  <cp:keywords/>
  <dc:description/>
  <cp:lastModifiedBy>Кузнецова Ксения Сергеевна</cp:lastModifiedBy>
  <cp:revision>10</cp:revision>
  <cp:lastPrinted>2019-10-22T22:20:00Z</cp:lastPrinted>
  <dcterms:created xsi:type="dcterms:W3CDTF">2016-10-24T03:20:00Z</dcterms:created>
  <dcterms:modified xsi:type="dcterms:W3CDTF">2019-10-22T22:20:00Z</dcterms:modified>
</cp:coreProperties>
</file>